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625D" w14:textId="77777777" w:rsidR="00B07D26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13E89DB5" wp14:editId="5DF6D329">
            <wp:extent cx="752478" cy="952503"/>
            <wp:effectExtent l="0" t="0" r="9522" b="0"/>
            <wp:docPr id="1065058633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             </w:t>
      </w:r>
      <w:r>
        <w:rPr>
          <w:rFonts w:ascii="Comic Sans MS" w:hAnsi="Comic Sans MS"/>
          <w:b/>
        </w:rPr>
        <w:tab/>
      </w:r>
      <w:r>
        <w:rPr>
          <w:noProof/>
        </w:rPr>
        <w:drawing>
          <wp:inline distT="0" distB="0" distL="0" distR="0" wp14:anchorId="610FC4C1" wp14:editId="34FBF96E">
            <wp:extent cx="2457450" cy="723903"/>
            <wp:effectExtent l="0" t="0" r="0" b="0"/>
            <wp:docPr id="202728600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2548A7" w14:textId="77777777" w:rsidR="00B07D26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7F60F15A" w14:textId="77777777" w:rsidR="00B07D26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4517FCDC" w14:textId="77777777" w:rsidR="00B07D26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444C64CE" w14:textId="77777777" w:rsidR="00B07D26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41C4075B" w14:textId="77777777" w:rsidR="00B07D26" w:rsidRDefault="00000000">
      <w:pPr>
        <w:ind w:left="-57" w:right="-57"/>
      </w:pPr>
      <w:r>
        <w:rPr>
          <w:b/>
        </w:rPr>
        <w:t xml:space="preserve">       OPĆINSKI NAČELNIK</w:t>
      </w:r>
    </w:p>
    <w:p w14:paraId="185B03B4" w14:textId="77777777" w:rsidR="00B07D26" w:rsidRDefault="00B07D26">
      <w:pPr>
        <w:ind w:left="-57" w:right="-57"/>
        <w:rPr>
          <w:color w:val="000000"/>
        </w:rPr>
      </w:pPr>
    </w:p>
    <w:p w14:paraId="76A9DB77" w14:textId="77777777" w:rsidR="00B07D26" w:rsidRDefault="00000000"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6D556495" w14:textId="77777777" w:rsidR="00B07D26" w:rsidRDefault="00000000">
      <w:pPr>
        <w:rPr>
          <w:b/>
          <w:color w:val="000000"/>
        </w:rPr>
      </w:pPr>
      <w:r>
        <w:rPr>
          <w:b/>
          <w:color w:val="000000"/>
        </w:rPr>
        <w:t>URBROJ: 2103-15-03-25-9</w:t>
      </w:r>
    </w:p>
    <w:p w14:paraId="000087D1" w14:textId="77777777" w:rsidR="00B07D26" w:rsidRDefault="00000000">
      <w:pPr>
        <w:rPr>
          <w:b/>
          <w:color w:val="000000"/>
        </w:rPr>
      </w:pPr>
      <w:r>
        <w:rPr>
          <w:b/>
          <w:color w:val="000000"/>
        </w:rPr>
        <w:t>U Šandrovcu, 28.10.2025.</w:t>
      </w:r>
    </w:p>
    <w:p w14:paraId="2F670EC1" w14:textId="77777777" w:rsidR="00B07D26" w:rsidRDefault="00B07D26">
      <w:pPr>
        <w:spacing w:line="360" w:lineRule="auto"/>
        <w:rPr>
          <w:color w:val="000000"/>
          <w:sz w:val="20"/>
        </w:rPr>
      </w:pPr>
    </w:p>
    <w:p w14:paraId="1FADD3F0" w14:textId="77777777" w:rsidR="00B07D26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p w14:paraId="6AA86CEF" w14:textId="77777777" w:rsidR="00B07D26" w:rsidRDefault="00B07D26">
      <w:pPr>
        <w:jc w:val="center"/>
        <w:rPr>
          <w:b/>
          <w:color w:val="000000"/>
        </w:rPr>
      </w:pPr>
    </w:p>
    <w:p w14:paraId="5A68095B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643BBD8D" w14:textId="77777777" w:rsidR="00B07D26" w:rsidRDefault="00000000">
      <w:pPr>
        <w:jc w:val="center"/>
      </w:pPr>
      <w:r>
        <w:rPr>
          <w:rFonts w:eastAsia="Calibri"/>
          <w:b/>
          <w:color w:val="000000"/>
          <w:lang w:eastAsia="en-US"/>
        </w:rPr>
        <w:t>za dodjelu potpore za i</w:t>
      </w:r>
      <w:r>
        <w:rPr>
          <w:b/>
        </w:rPr>
        <w:t>zgradnju i opremanje prostora za preradu stočarskih proizvoda</w:t>
      </w:r>
    </w:p>
    <w:p w14:paraId="62E3ADBA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538C9ACD" w14:textId="77777777" w:rsidR="00B07D26" w:rsidRDefault="00B07D26">
      <w:pPr>
        <w:rPr>
          <w:rFonts w:eastAsia="Calibri"/>
          <w:b/>
          <w:color w:val="000000"/>
          <w:lang w:eastAsia="en-US"/>
        </w:rPr>
      </w:pPr>
    </w:p>
    <w:p w14:paraId="541B8955" w14:textId="77777777" w:rsidR="00B07D26" w:rsidRDefault="00B07D26">
      <w:pPr>
        <w:rPr>
          <w:rFonts w:eastAsia="Calibri"/>
          <w:b/>
          <w:color w:val="000000"/>
          <w:lang w:eastAsia="en-US"/>
        </w:rPr>
      </w:pPr>
    </w:p>
    <w:p w14:paraId="3F705A12" w14:textId="77777777" w:rsidR="00B07D2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543C365C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24FE4EC0" w14:textId="77777777" w:rsidR="00B07D26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>za i</w:t>
      </w:r>
      <w:r>
        <w:t>zgradnju i opremanje prostora za preradu stočarskih proizvoda</w:t>
      </w:r>
      <w:r>
        <w:rPr>
          <w:rFonts w:eastAsia="Calibri"/>
          <w:color w:val="000000"/>
          <w:lang w:eastAsia="en-US"/>
        </w:rPr>
        <w:t xml:space="preserve">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4B1FE1BC" w14:textId="77777777" w:rsidR="00B07D2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2123B5CD" w14:textId="77777777" w:rsidR="00B07D26" w:rsidRDefault="00B07D26">
      <w:pPr>
        <w:jc w:val="both"/>
        <w:rPr>
          <w:rFonts w:eastAsia="Calibri"/>
          <w:color w:val="000000"/>
          <w:lang w:eastAsia="en-US"/>
        </w:rPr>
      </w:pPr>
    </w:p>
    <w:p w14:paraId="72023E67" w14:textId="77777777" w:rsidR="00B07D2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5B20F9D1" w14:textId="77777777" w:rsidR="00B07D26" w:rsidRDefault="00B07D26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1B1C9F45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3416D376" w14:textId="77777777" w:rsidR="00B07D26" w:rsidRDefault="00000000">
      <w:pPr>
        <w:jc w:val="both"/>
      </w:pPr>
      <w:r>
        <w:t xml:space="preserve">Potpore će se odobriti korisniku poljoprivrednim gospodarstvima za izgradnju i opremanje prostora (uređenje objekata i nabavu opreme) za preradu proizvoda od mesa i mlijeka u poljoprivredi. </w:t>
      </w:r>
    </w:p>
    <w:p w14:paraId="6ABB34F3" w14:textId="77777777" w:rsidR="00B07D26" w:rsidRDefault="00000000">
      <w:pPr>
        <w:jc w:val="both"/>
      </w:pPr>
      <w:r>
        <w:t xml:space="preserve">Cilj potpore je povećavanje proizvodnje domaćih proizvoda od mesa i mlijeka iz vlastitog uzgoja i unaprjeđenje plasmana proizvoda radi poticanje stočarske proizvodnje kao i povećanje konkurentnost obiteljskih gospodarstava. </w:t>
      </w:r>
    </w:p>
    <w:p w14:paraId="2AEB3B60" w14:textId="77777777" w:rsidR="00B07D26" w:rsidRDefault="00000000">
      <w:pPr>
        <w:jc w:val="both"/>
      </w:pPr>
      <w:r>
        <w:t>Potpora se isplaćuje najviše do 300,00 eura po poljoprivrednom gospodarstvu u jednoj kalendarskoj godini, a osigurana je za maksimalno do 10 poljoprivrednih gospodarstava godišnje.</w:t>
      </w:r>
    </w:p>
    <w:p w14:paraId="1D519756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Prihvatljivi troškovi su svi troškovi koji su nastali nakon 1. siječnja 2025. godine.</w:t>
      </w:r>
    </w:p>
    <w:p w14:paraId="5E278054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2C72F84C" w14:textId="77777777" w:rsidR="00B07D26" w:rsidRPr="005F7A96" w:rsidRDefault="00000000">
      <w:pPr>
        <w:pStyle w:val="Bezproreda"/>
        <w:jc w:val="both"/>
        <w:rPr>
          <w:lang w:val="pl-PL"/>
        </w:rPr>
      </w:pPr>
      <w:r w:rsidRPr="005F7A96">
        <w:rPr>
          <w:rFonts w:ascii="Times New Roman" w:hAnsi="Times New Roman"/>
          <w:color w:val="000000"/>
          <w:sz w:val="24"/>
          <w:szCs w:val="24"/>
          <w:lang w:val="hr-HR"/>
        </w:rPr>
        <w:t xml:space="preserve">U postupku odobravanja potpore primjenjuju se odredbe važeće </w:t>
      </w:r>
      <w:r w:rsidRPr="005F7A96">
        <w:rPr>
          <w:rFonts w:ascii="Times New Roman" w:eastAsia="Calibri" w:hAnsi="Times New Roman"/>
          <w:color w:val="000000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5F7A96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0" w:name="_Hlk86749060"/>
      <w:r w:rsidRPr="005F7A96">
        <w:rPr>
          <w:rFonts w:ascii="Times New Roman" w:hAnsi="Times New Roman"/>
          <w:color w:val="000000"/>
          <w:sz w:val="24"/>
          <w:szCs w:val="24"/>
          <w:lang w:val="pl-PL"/>
        </w:rPr>
        <w:t xml:space="preserve">(SL L 352, 24.12.2013.) i </w:t>
      </w:r>
      <w:r w:rsidRPr="005F7A96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Uredbom Komisije (EU) 2019/316 od 21. veljače 2019. o izmjeni Uredbe (EU) br. 1408/2013 o promjeni članka 107. i 108. Ugovora o funkcioniranju Europske unije na potpore de minimis u poljoprivrednom sektoru (SL L 51/1, 22.2.2019.) (dalje u tekstu: Uredba 1408/2013).</w:t>
      </w:r>
    </w:p>
    <w:p w14:paraId="51AC5705" w14:textId="77777777" w:rsidR="00B07D26" w:rsidRPr="005F7A96" w:rsidRDefault="00B07D26">
      <w:pPr>
        <w:pStyle w:val="Bezproreda"/>
        <w:jc w:val="both"/>
        <w:rPr>
          <w:color w:val="000000"/>
          <w:lang w:val="pl-PL"/>
        </w:rPr>
      </w:pPr>
    </w:p>
    <w:bookmarkEnd w:id="0"/>
    <w:p w14:paraId="5B934BBB" w14:textId="77777777" w:rsidR="00B07D26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3CCD3ADF" w14:textId="77777777" w:rsidR="00B07D26" w:rsidRDefault="00B07D26">
      <w:pPr>
        <w:rPr>
          <w:b/>
        </w:rPr>
      </w:pPr>
    </w:p>
    <w:p w14:paraId="2858531B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5F790155" w14:textId="77777777" w:rsidR="00B07D26" w:rsidRDefault="00000000">
      <w:pPr>
        <w:jc w:val="both"/>
      </w:pPr>
      <w:r>
        <w:t xml:space="preserve">Uvjeti za dodjelu potpore su: </w:t>
      </w:r>
    </w:p>
    <w:p w14:paraId="40350181" w14:textId="77777777" w:rsidR="00B07D26" w:rsidRDefault="00000000">
      <w:pPr>
        <w:jc w:val="both"/>
      </w:pPr>
      <w:r>
        <w:t xml:space="preserve">- korisnici mogu biti poljoprivredna gospodarstva (OPG, obrti, trgovačka društva, zadruge registrirane za obavljanje poljoprivredne djelatnosti) upisana u Upisnik poljoprivrednih gospodarstava, </w:t>
      </w:r>
    </w:p>
    <w:p w14:paraId="4C8793B8" w14:textId="77777777" w:rsidR="00B07D26" w:rsidRDefault="00000000">
      <w:pPr>
        <w:jc w:val="both"/>
      </w:pPr>
      <w:r>
        <w:t xml:space="preserve">- sjedište poljoprivrednog gospodarstva treba biti na području Općine Šandrovac, </w:t>
      </w:r>
    </w:p>
    <w:p w14:paraId="083ADC3A" w14:textId="77777777" w:rsidR="00B07D26" w:rsidRDefault="00000000">
      <w:pPr>
        <w:jc w:val="both"/>
      </w:pPr>
      <w:r>
        <w:t xml:space="preserve">- trošak treba biti izvršen u tekućoj godini, a prije podnošenja zahtjeva za isplatu, </w:t>
      </w:r>
    </w:p>
    <w:p w14:paraId="551F6380" w14:textId="77777777" w:rsidR="00B07D26" w:rsidRDefault="00000000">
      <w:pPr>
        <w:jc w:val="both"/>
      </w:pPr>
      <w:r>
        <w:t>- potpora će se isplaćivati po ispostavljenom originalnom računu, a nakon izvršene kontrole od strane JUO Općine Šandrovac.</w:t>
      </w:r>
    </w:p>
    <w:p w14:paraId="30391BD0" w14:textId="77777777" w:rsidR="00B07D26" w:rsidRDefault="00B07D26">
      <w:pPr>
        <w:jc w:val="both"/>
        <w:rPr>
          <w:rFonts w:eastAsia="Calibri"/>
          <w:b/>
          <w:color w:val="000000"/>
          <w:lang w:eastAsia="en-US"/>
        </w:rPr>
      </w:pPr>
    </w:p>
    <w:p w14:paraId="19ECCD23" w14:textId="77777777" w:rsidR="00B07D2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2C8671A3" w14:textId="77777777" w:rsidR="00B07D26" w:rsidRDefault="00B07D26">
      <w:pPr>
        <w:rPr>
          <w:rFonts w:eastAsia="Calibri"/>
          <w:b/>
          <w:color w:val="000000"/>
          <w:lang w:eastAsia="en-US"/>
        </w:rPr>
      </w:pPr>
    </w:p>
    <w:p w14:paraId="3CC23D5A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02B875F3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79918CFE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</w:t>
      </w:r>
    </w:p>
    <w:p w14:paraId="5FDAE270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dokumentaciju:</w:t>
      </w:r>
    </w:p>
    <w:p w14:paraId="6B2DBE53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 obrtnik i preslika obrtnice),</w:t>
      </w:r>
    </w:p>
    <w:p w14:paraId="54EB559C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 i datumom izdavanja u tekućoj godini,</w:t>
      </w:r>
    </w:p>
    <w:p w14:paraId="63402B65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2FCDA6D9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7F868E8C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68178825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69CED3DF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3EA30973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0FAE48C9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2C2B0FDA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0B0BE6F4" w14:textId="77777777" w:rsidR="00B07D26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62A7E06D" w14:textId="77777777" w:rsidR="00B07D26" w:rsidRDefault="00B07D26">
      <w:pPr>
        <w:jc w:val="both"/>
        <w:rPr>
          <w:rFonts w:eastAsia="Calibri"/>
          <w:lang w:eastAsia="en-US"/>
        </w:rPr>
      </w:pPr>
    </w:p>
    <w:p w14:paraId="5D59A1DE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52A3AD8B" w14:textId="77777777" w:rsidR="00B07D2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6C459CE9" w14:textId="77777777" w:rsidR="00B07D2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45A19AAB" w14:textId="77777777" w:rsidR="00B07D2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63B76E0E" w14:textId="77777777" w:rsidR="00B07D26" w:rsidRDefault="00000000">
      <w:pPr>
        <w:rPr>
          <w:b/>
        </w:rPr>
      </w:pPr>
      <w:r>
        <w:rPr>
          <w:b/>
        </w:rPr>
        <w:lastRenderedPageBreak/>
        <w:t>V. NAČIN, MJESTO I ROK PODNOŠENJA ZAHTJEVA</w:t>
      </w:r>
    </w:p>
    <w:p w14:paraId="0F060A6C" w14:textId="77777777" w:rsidR="00B07D26" w:rsidRDefault="00B07D26">
      <w:pPr>
        <w:rPr>
          <w:b/>
        </w:rPr>
      </w:pPr>
    </w:p>
    <w:p w14:paraId="75CA83F5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75354D14" w14:textId="77777777" w:rsidR="00B07D26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28. listopada do 28. studenog 2025. godine do 15,00 sati, odnosno do utroška sredstava planiranih u proračunu Općine Šandrovac za 2025. godinu. </w:t>
      </w:r>
    </w:p>
    <w:p w14:paraId="18DAFADE" w14:textId="77777777" w:rsidR="00B07D26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– IZGRADNJA - STOČARSTVO“ </w:t>
      </w:r>
    </w:p>
    <w:p w14:paraId="23D6E134" w14:textId="77777777" w:rsidR="00B07D26" w:rsidRDefault="00B07D26">
      <w:pPr>
        <w:rPr>
          <w:b/>
        </w:rPr>
      </w:pPr>
    </w:p>
    <w:p w14:paraId="058A5778" w14:textId="77777777" w:rsidR="00B07D26" w:rsidRDefault="00000000">
      <w:pPr>
        <w:rPr>
          <w:b/>
        </w:rPr>
      </w:pPr>
      <w:r>
        <w:rPr>
          <w:b/>
        </w:rPr>
        <w:t>VI. OSTALE INFORMACIJE</w:t>
      </w:r>
    </w:p>
    <w:p w14:paraId="274A4653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6778ACAD" w14:textId="77777777" w:rsidR="00B07D2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1B85507A" w14:textId="77777777" w:rsidR="00B07D26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646D13D0" w14:textId="77777777" w:rsidR="00B07D26" w:rsidRDefault="00B07D26">
      <w:pPr>
        <w:jc w:val="both"/>
        <w:rPr>
          <w:rFonts w:eastAsia="Calibri"/>
          <w:color w:val="000000"/>
          <w:lang w:eastAsia="en-US"/>
        </w:rPr>
      </w:pPr>
    </w:p>
    <w:p w14:paraId="479DF4F1" w14:textId="77777777" w:rsidR="00B07D26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11CAAE5A" w14:textId="77777777" w:rsidR="00B07D26" w:rsidRDefault="00B07D26">
      <w:pPr>
        <w:jc w:val="both"/>
        <w:rPr>
          <w:rFonts w:eastAsia="Calibri"/>
          <w:b/>
          <w:color w:val="000000"/>
          <w:lang w:eastAsia="en-US"/>
        </w:rPr>
      </w:pPr>
    </w:p>
    <w:p w14:paraId="278F5C48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41D408BA" w14:textId="77777777" w:rsidR="00B07D2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7E5FA7DA" w14:textId="77777777" w:rsidR="00B07D2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36B73FB2" w14:textId="77777777" w:rsidR="00B07D26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2F135FEA" w14:textId="77777777" w:rsidR="00B07D26" w:rsidRDefault="00B07D26">
      <w:pPr>
        <w:jc w:val="both"/>
        <w:rPr>
          <w:rFonts w:eastAsia="Calibri"/>
          <w:color w:val="000000"/>
          <w:lang w:eastAsia="en-US"/>
        </w:rPr>
      </w:pPr>
    </w:p>
    <w:p w14:paraId="15535C17" w14:textId="77777777" w:rsidR="00B07D26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3A00AE28" w14:textId="77777777" w:rsidR="00B07D2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4725F92A" w14:textId="77777777" w:rsidR="00B07D2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16D4A8C9" w14:textId="77777777" w:rsidR="00B07D26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775BE967" w14:textId="77777777" w:rsidR="00B07D26" w:rsidRDefault="00B07D26">
      <w:pPr>
        <w:jc w:val="both"/>
      </w:pPr>
    </w:p>
    <w:p w14:paraId="1C161213" w14:textId="77777777" w:rsidR="00B07D26" w:rsidRDefault="00000000">
      <w:pPr>
        <w:jc w:val="center"/>
      </w:pPr>
      <w:r>
        <w:t>Općinski načelnik Općine Šandrovac</w:t>
      </w:r>
    </w:p>
    <w:p w14:paraId="15C02DE9" w14:textId="77777777" w:rsidR="00B07D26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08ADF04E" w14:textId="77777777" w:rsidR="00B07D26" w:rsidRDefault="00B07D26">
      <w:pPr>
        <w:jc w:val="center"/>
      </w:pPr>
    </w:p>
    <w:sectPr w:rsidR="00B07D2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8E2B" w14:textId="77777777" w:rsidR="0063472C" w:rsidRDefault="0063472C">
      <w:r>
        <w:separator/>
      </w:r>
    </w:p>
  </w:endnote>
  <w:endnote w:type="continuationSeparator" w:id="0">
    <w:p w14:paraId="0DEE95C9" w14:textId="77777777" w:rsidR="0063472C" w:rsidRDefault="0063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4230" w14:textId="77777777" w:rsidR="0063472C" w:rsidRDefault="0063472C">
      <w:r>
        <w:rPr>
          <w:color w:val="000000"/>
        </w:rPr>
        <w:separator/>
      </w:r>
    </w:p>
  </w:footnote>
  <w:footnote w:type="continuationSeparator" w:id="0">
    <w:p w14:paraId="59C9994A" w14:textId="77777777" w:rsidR="0063472C" w:rsidRDefault="0063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3F26"/>
    <w:multiLevelType w:val="multilevel"/>
    <w:tmpl w:val="8C0054AA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5908C3"/>
    <w:multiLevelType w:val="multilevel"/>
    <w:tmpl w:val="AAAACC1E"/>
    <w:styleLink w:val="WWOutlineListStyle1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75D7EB7"/>
    <w:multiLevelType w:val="multilevel"/>
    <w:tmpl w:val="193EDB72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A34ED"/>
    <w:multiLevelType w:val="multilevel"/>
    <w:tmpl w:val="2C1815C2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7FF15CC"/>
    <w:multiLevelType w:val="multilevel"/>
    <w:tmpl w:val="AF9EC1BE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671727"/>
    <w:multiLevelType w:val="multilevel"/>
    <w:tmpl w:val="C0FAC4E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0EA4986"/>
    <w:multiLevelType w:val="multilevel"/>
    <w:tmpl w:val="B664CED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B557D3"/>
    <w:multiLevelType w:val="multilevel"/>
    <w:tmpl w:val="04DA8448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C8327EA"/>
    <w:multiLevelType w:val="multilevel"/>
    <w:tmpl w:val="FDDC6D5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62A5E1C"/>
    <w:multiLevelType w:val="multilevel"/>
    <w:tmpl w:val="45AAFDB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6F5472F"/>
    <w:multiLevelType w:val="multilevel"/>
    <w:tmpl w:val="3ED6EF12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C365F96"/>
    <w:multiLevelType w:val="multilevel"/>
    <w:tmpl w:val="AAA04D54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1F044A"/>
    <w:multiLevelType w:val="multilevel"/>
    <w:tmpl w:val="7E04D4FC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B8908C2"/>
    <w:multiLevelType w:val="multilevel"/>
    <w:tmpl w:val="754C747A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2238038">
    <w:abstractNumId w:val="1"/>
  </w:num>
  <w:num w:numId="2" w16cid:durableId="964626098">
    <w:abstractNumId w:val="0"/>
  </w:num>
  <w:num w:numId="3" w16cid:durableId="404649712">
    <w:abstractNumId w:val="2"/>
  </w:num>
  <w:num w:numId="4" w16cid:durableId="103381931">
    <w:abstractNumId w:val="4"/>
  </w:num>
  <w:num w:numId="5" w16cid:durableId="253830077">
    <w:abstractNumId w:val="3"/>
  </w:num>
  <w:num w:numId="6" w16cid:durableId="645207871">
    <w:abstractNumId w:val="7"/>
  </w:num>
  <w:num w:numId="7" w16cid:durableId="1980260727">
    <w:abstractNumId w:val="13"/>
  </w:num>
  <w:num w:numId="8" w16cid:durableId="156577066">
    <w:abstractNumId w:val="11"/>
  </w:num>
  <w:num w:numId="9" w16cid:durableId="131142260">
    <w:abstractNumId w:val="10"/>
  </w:num>
  <w:num w:numId="10" w16cid:durableId="246576175">
    <w:abstractNumId w:val="5"/>
  </w:num>
  <w:num w:numId="11" w16cid:durableId="959723498">
    <w:abstractNumId w:val="12"/>
  </w:num>
  <w:num w:numId="12" w16cid:durableId="2042968749">
    <w:abstractNumId w:val="8"/>
  </w:num>
  <w:num w:numId="13" w16cid:durableId="664364154">
    <w:abstractNumId w:val="6"/>
  </w:num>
  <w:num w:numId="14" w16cid:durableId="728768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7D26"/>
    <w:rsid w:val="005F7A96"/>
    <w:rsid w:val="0063472C"/>
    <w:rsid w:val="009E1593"/>
    <w:rsid w:val="00B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41C1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3">
    <w:name w:val="WW_OutlineListStyle_13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2">
    <w:name w:val="WW_OutlineListStyle_12"/>
    <w:basedOn w:val="Bezpopisa"/>
    <w:pPr>
      <w:numPr>
        <w:numId w:val="2"/>
      </w:numPr>
    </w:pPr>
  </w:style>
  <w:style w:type="numbering" w:customStyle="1" w:styleId="WWOutlineListStyle11">
    <w:name w:val="WW_OutlineListStyle_11"/>
    <w:basedOn w:val="Bezpopisa"/>
    <w:pPr>
      <w:numPr>
        <w:numId w:val="3"/>
      </w:numPr>
    </w:pPr>
  </w:style>
  <w:style w:type="numbering" w:customStyle="1" w:styleId="WWOutlineListStyle10">
    <w:name w:val="WW_OutlineListStyle_10"/>
    <w:basedOn w:val="Bezpopisa"/>
    <w:pPr>
      <w:numPr>
        <w:numId w:val="4"/>
      </w:numPr>
    </w:pPr>
  </w:style>
  <w:style w:type="numbering" w:customStyle="1" w:styleId="WWOutlineListStyle9">
    <w:name w:val="WW_OutlineListStyle_9"/>
    <w:basedOn w:val="Bezpopisa"/>
    <w:pPr>
      <w:numPr>
        <w:numId w:val="5"/>
      </w:numPr>
    </w:pPr>
  </w:style>
  <w:style w:type="numbering" w:customStyle="1" w:styleId="WWOutlineListStyle8">
    <w:name w:val="WW_OutlineListStyle_8"/>
    <w:basedOn w:val="Bezpopisa"/>
    <w:pPr>
      <w:numPr>
        <w:numId w:val="6"/>
      </w:numPr>
    </w:pPr>
  </w:style>
  <w:style w:type="numbering" w:customStyle="1" w:styleId="WWOutlineListStyle7">
    <w:name w:val="WW_OutlineListStyle_7"/>
    <w:basedOn w:val="Bezpopisa"/>
    <w:pPr>
      <w:numPr>
        <w:numId w:val="7"/>
      </w:numPr>
    </w:pPr>
  </w:style>
  <w:style w:type="numbering" w:customStyle="1" w:styleId="WWOutlineListStyle6">
    <w:name w:val="WW_OutlineListStyle_6"/>
    <w:basedOn w:val="Bezpopisa"/>
    <w:pPr>
      <w:numPr>
        <w:numId w:val="8"/>
      </w:numPr>
    </w:pPr>
  </w:style>
  <w:style w:type="numbering" w:customStyle="1" w:styleId="WWOutlineListStyle5">
    <w:name w:val="WW_OutlineListStyle_5"/>
    <w:basedOn w:val="Bezpopisa"/>
    <w:pPr>
      <w:numPr>
        <w:numId w:val="9"/>
      </w:numPr>
    </w:pPr>
  </w:style>
  <w:style w:type="numbering" w:customStyle="1" w:styleId="WWOutlineListStyle4">
    <w:name w:val="WW_OutlineListStyle_4"/>
    <w:basedOn w:val="Bezpopisa"/>
    <w:pPr>
      <w:numPr>
        <w:numId w:val="10"/>
      </w:numPr>
    </w:pPr>
  </w:style>
  <w:style w:type="numbering" w:customStyle="1" w:styleId="WWOutlineListStyle3">
    <w:name w:val="WW_OutlineListStyle_3"/>
    <w:basedOn w:val="Bezpopisa"/>
    <w:pPr>
      <w:numPr>
        <w:numId w:val="11"/>
      </w:numPr>
    </w:pPr>
  </w:style>
  <w:style w:type="numbering" w:customStyle="1" w:styleId="WWOutlineListStyle2">
    <w:name w:val="WW_OutlineListStyle_2"/>
    <w:basedOn w:val="Bezpopisa"/>
    <w:pPr>
      <w:numPr>
        <w:numId w:val="12"/>
      </w:numPr>
    </w:pPr>
  </w:style>
  <w:style w:type="numbering" w:customStyle="1" w:styleId="WWOutlineListStyle1">
    <w:name w:val="WW_OutlineListStyle_1"/>
    <w:basedOn w:val="Bezpopisa"/>
    <w:pPr>
      <w:numPr>
        <w:numId w:val="13"/>
      </w:numPr>
    </w:pPr>
  </w:style>
  <w:style w:type="numbering" w:customStyle="1" w:styleId="WWOutlineListStyle">
    <w:name w:val="WW_OutlineListStyle"/>
    <w:basedOn w:val="Bezpopis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2024-10-25T12:42:00Z</cp:lastPrinted>
  <dcterms:created xsi:type="dcterms:W3CDTF">2025-10-28T09:59:00Z</dcterms:created>
  <dcterms:modified xsi:type="dcterms:W3CDTF">2025-10-28T09:59:00Z</dcterms:modified>
</cp:coreProperties>
</file>